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0F74" w14:textId="77777777" w:rsidR="00241457" w:rsidRPr="00635F07" w:rsidRDefault="00241457" w:rsidP="00241457">
      <w:pPr>
        <w:spacing w:after="0" w:line="259" w:lineRule="auto"/>
        <w:ind w:left="108" w:right="79"/>
        <w:rPr>
          <w:sz w:val="20"/>
          <w:szCs w:val="20"/>
        </w:rPr>
      </w:pPr>
    </w:p>
    <w:p w14:paraId="692FAB4E" w14:textId="77777777" w:rsidR="00241457" w:rsidRPr="00635F07" w:rsidRDefault="00241457" w:rsidP="00241457">
      <w:pPr>
        <w:spacing w:after="0" w:line="259" w:lineRule="auto"/>
        <w:ind w:left="108" w:right="79"/>
        <w:jc w:val="center"/>
        <w:rPr>
          <w:sz w:val="20"/>
          <w:szCs w:val="20"/>
        </w:rPr>
      </w:pPr>
      <w:r w:rsidRPr="00635F07">
        <w:rPr>
          <w:noProof/>
          <w:sz w:val="36"/>
          <w:szCs w:val="20"/>
          <w:lang w:val="it-IT" w:eastAsia="it-IT"/>
        </w:rPr>
        <w:drawing>
          <wp:inline distT="0" distB="0" distL="0" distR="0" wp14:anchorId="0D6254F3" wp14:editId="11F3F055">
            <wp:extent cx="638175" cy="714375"/>
            <wp:effectExtent l="0" t="0" r="9525" b="9525"/>
            <wp:docPr id="2" name="Immagine 2" descr="Logo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repubbl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14375"/>
                    </a:xfrm>
                    <a:prstGeom prst="rect">
                      <a:avLst/>
                    </a:prstGeom>
                    <a:noFill/>
                    <a:ln>
                      <a:noFill/>
                    </a:ln>
                  </pic:spPr>
                </pic:pic>
              </a:graphicData>
            </a:graphic>
          </wp:inline>
        </w:drawing>
      </w:r>
    </w:p>
    <w:p w14:paraId="64CBCB31" w14:textId="77777777" w:rsidR="00241457" w:rsidRPr="00635F07" w:rsidRDefault="00241457" w:rsidP="00241457">
      <w:pPr>
        <w:spacing w:after="0" w:line="259" w:lineRule="auto"/>
        <w:ind w:left="108" w:right="79"/>
        <w:rPr>
          <w:sz w:val="20"/>
          <w:szCs w:val="20"/>
        </w:rPr>
      </w:pPr>
    </w:p>
    <w:p w14:paraId="110B58D6" w14:textId="77777777" w:rsidR="00241457" w:rsidRPr="00635F07" w:rsidRDefault="00241457" w:rsidP="00241457">
      <w:pPr>
        <w:spacing w:after="0" w:line="240" w:lineRule="auto"/>
        <w:ind w:left="0" w:right="0"/>
        <w:jc w:val="center"/>
        <w:rPr>
          <w:b/>
          <w:bCs/>
          <w:i/>
          <w:color w:val="auto"/>
          <w:sz w:val="36"/>
          <w:szCs w:val="36"/>
          <w:u w:val="single"/>
          <w:lang w:val="it-IT" w:eastAsia="it-IT"/>
        </w:rPr>
      </w:pPr>
      <w:r w:rsidRPr="00635F07">
        <w:rPr>
          <w:b/>
          <w:bCs/>
          <w:i/>
          <w:color w:val="auto"/>
          <w:sz w:val="36"/>
          <w:szCs w:val="36"/>
          <w:u w:val="single"/>
          <w:lang w:val="it-IT" w:eastAsia="it-IT"/>
        </w:rPr>
        <w:t>Tribunale  di  Torre Annunziata</w:t>
      </w:r>
    </w:p>
    <w:p w14:paraId="7B5BBEB7" w14:textId="77777777" w:rsidR="00241457" w:rsidRPr="00635F07" w:rsidRDefault="00241457" w:rsidP="00241457">
      <w:pPr>
        <w:ind w:left="708"/>
        <w:jc w:val="center"/>
        <w:rPr>
          <w:b/>
          <w:bCs/>
          <w:position w:val="14"/>
          <w:szCs w:val="24"/>
        </w:rPr>
      </w:pPr>
    </w:p>
    <w:p w14:paraId="6515D6B7" w14:textId="11B06ABA" w:rsidR="00635F07" w:rsidRPr="001D16AF" w:rsidRDefault="000045D6" w:rsidP="00635F07">
      <w:pPr>
        <w:spacing w:after="160" w:line="360" w:lineRule="auto"/>
      </w:pPr>
      <w:r>
        <w:t xml:space="preserve">A norma dell’art. 5 L. </w:t>
      </w:r>
      <w:r w:rsidR="00635F07" w:rsidRPr="001D16AF">
        <w:t xml:space="preserve">8/2/1948 n. 47 nessun giornale o periodico può essere pubblicato </w:t>
      </w:r>
      <w:r>
        <w:t xml:space="preserve">prima della registrazione </w:t>
      </w:r>
      <w:r w:rsidR="00635F07" w:rsidRPr="001D16AF">
        <w:t>presso la cancelleria del tribunale, nella cui circoscrizione la pubblicazione deve effettuarsi.</w:t>
      </w:r>
    </w:p>
    <w:p w14:paraId="11DB044E" w14:textId="77777777" w:rsidR="00635F07" w:rsidRPr="001D16AF" w:rsidRDefault="00635F07" w:rsidP="00635F07">
      <w:pPr>
        <w:spacing w:after="160" w:line="360" w:lineRule="auto"/>
      </w:pPr>
      <w:r w:rsidRPr="001D16AF">
        <w:rPr>
          <w:b/>
          <w:bCs/>
        </w:rPr>
        <w:t>Non sussiste, invece,  obbligo di registrazione per i periodici esclusivamente telematici (vedi articolo 3 bis legge 16/7/2012 n. 103) realizzati esclusivamente su supporto informatico e diffuse unicamente per via telematica ovvero on line, i cui editori non abbiano fatto domande di agevolazioni pubbliche e che conseguano ricavi annui inferiori a 100.000 euro.</w:t>
      </w:r>
    </w:p>
    <w:p w14:paraId="1A40D784" w14:textId="77777777" w:rsidR="00635F07" w:rsidRPr="001D16AF" w:rsidRDefault="00635F07" w:rsidP="00635F07">
      <w:pPr>
        <w:spacing w:after="160" w:line="360" w:lineRule="auto"/>
      </w:pPr>
      <w:r w:rsidRPr="001D16AF">
        <w:t>Sul registro della stampa periodica vanno altresì annotate tutte le variazioni che riguardano gli elementi indicati all'atto di iscrizione.</w:t>
      </w:r>
    </w:p>
    <w:p w14:paraId="2D28E7A0" w14:textId="3C515D4A" w:rsidR="00635F07" w:rsidRPr="001D16AF" w:rsidRDefault="000045D6" w:rsidP="00635F07">
      <w:pPr>
        <w:spacing w:after="160" w:line="360" w:lineRule="auto"/>
      </w:pPr>
      <w:r>
        <w:rPr>
          <w:b/>
          <w:bCs/>
          <w:u w:val="single"/>
        </w:rPr>
        <w:t>Documentazione da allegare alla richiesta di r</w:t>
      </w:r>
      <w:r w:rsidR="00635F07" w:rsidRPr="001D16AF">
        <w:rPr>
          <w:b/>
          <w:bCs/>
          <w:u w:val="single"/>
        </w:rPr>
        <w:t>egistrazione di un giornale o un periodico</w:t>
      </w:r>
    </w:p>
    <w:p w14:paraId="6D95D208" w14:textId="486B91DA" w:rsidR="00635F07" w:rsidRDefault="00635F07" w:rsidP="000045D6">
      <w:pPr>
        <w:pStyle w:val="Paragrafoelenco"/>
        <w:numPr>
          <w:ilvl w:val="0"/>
          <w:numId w:val="3"/>
        </w:numPr>
        <w:spacing w:after="160" w:line="360" w:lineRule="auto"/>
      </w:pPr>
      <w:r w:rsidRPr="001D16AF">
        <w:t>una dichiarazione, con le firme autenticate del proprietario e del direttore o vice direttore responsabile, dalla quale risultino il nome e il domicilio di essi e della persona che esercita l'impresa giornalistica, se questa è diversa dal proprietario, nonché il titolo e la natura della pubblicazione;</w:t>
      </w:r>
    </w:p>
    <w:p w14:paraId="1EDEEF6C" w14:textId="1BB01BDC" w:rsidR="000045D6" w:rsidRDefault="00E12A16" w:rsidP="00836936">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I documenti comprovanti la cittadinanza italiana ed il possesso dei requisiti per l’iscrizione nelle liste elettorali del </w:t>
      </w:r>
      <w:r w:rsidR="000045D6" w:rsidRPr="00E12A16">
        <w:t>direttore   responsabile</w:t>
      </w:r>
      <w:r>
        <w:t>, ovvero del vice direttore o della persona che assume la responsabilità ai sensi dell’art. 3 L. 47/48;</w:t>
      </w:r>
    </w:p>
    <w:p w14:paraId="121D18BD" w14:textId="77777777" w:rsidR="00836936" w:rsidRDefault="00E12A16" w:rsidP="00836936">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I documenti comprovanti la cittadinanza italiana ed il possesso dei requisiti per l’iscrizione nelle liste elettorali del </w:t>
      </w:r>
      <w:r>
        <w:t>propriatario</w:t>
      </w:r>
      <w:r>
        <w:t xml:space="preserve">, ovvero del </w:t>
      </w:r>
      <w:r w:rsidR="00836936">
        <w:t>legale rappresentante se il proprietario è persona minore o p</w:t>
      </w:r>
      <w:r w:rsidR="000045D6" w:rsidRPr="00E12A16">
        <w:t>ersona giuridica</w:t>
      </w:r>
      <w:r w:rsidR="00836936">
        <w:t>;</w:t>
      </w:r>
      <w:r w:rsidR="000045D6" w:rsidRPr="00E12A16">
        <w:t xml:space="preserve"> I  requisiti  medesimi  devono essere posseduti anche dalla persona</w:t>
      </w:r>
      <w:r w:rsidR="00836936">
        <w:t xml:space="preserve"> </w:t>
      </w:r>
      <w:r w:rsidR="000045D6" w:rsidRPr="00E12A16">
        <w:t>che   esercita  l'impresa  giornalistica,  se  essa  e'  diversa  dal</w:t>
      </w:r>
      <w:r w:rsidR="00836936">
        <w:t xml:space="preserve"> </w:t>
      </w:r>
      <w:r w:rsidR="000045D6" w:rsidRPr="00E12A16">
        <w:t>proprietario</w:t>
      </w:r>
      <w:r w:rsidR="00836936">
        <w:t>;</w:t>
      </w:r>
    </w:p>
    <w:p w14:paraId="6E0604F3" w14:textId="77777777" w:rsidR="00836936" w:rsidRDefault="00635F07" w:rsidP="00836936">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rsidRPr="001D16AF">
        <w:t>un documento da cui risulti l'iscrizione nell'albo dei giornalisti, nei casi in cui questa sia richiesta dalle leggi sull'ordinamento professionale;</w:t>
      </w:r>
    </w:p>
    <w:p w14:paraId="0FA21D85" w14:textId="77F8CCA5" w:rsidR="00635F07" w:rsidRPr="001D16AF" w:rsidRDefault="00836936" w:rsidP="00836936">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l</w:t>
      </w:r>
      <w:r w:rsidR="00635F07" w:rsidRPr="001D16AF">
        <w:t>a copia dell'atto di costituzione o dello statuto, se proprietario è una persona giuridica.</w:t>
      </w:r>
    </w:p>
    <w:p w14:paraId="344A87AA" w14:textId="77777777" w:rsidR="00836936" w:rsidRDefault="00836936" w:rsidP="00836936">
      <w:pPr>
        <w:spacing w:after="160" w:line="360" w:lineRule="auto"/>
        <w:ind w:left="360"/>
      </w:pPr>
      <w:r w:rsidRPr="001D16AF">
        <w:t>Le firme del proprietario, del direttore e dell'esercente l'impresa giornalistica devono essere autenticate da notaio, segretario comunale o dal cancelliere</w:t>
      </w:r>
      <w:r>
        <w:t xml:space="preserve">; in alternativa </w:t>
      </w:r>
      <w:r w:rsidRPr="001D16AF">
        <w:t>la sottoscrizione può essere apposta in presenza del dipendente addetto alla ricezione</w:t>
      </w:r>
      <w:r>
        <w:t>.</w:t>
      </w:r>
    </w:p>
    <w:p w14:paraId="02F6B57D" w14:textId="2AC5C20C" w:rsidR="00836936" w:rsidRPr="001D16AF" w:rsidRDefault="00836936" w:rsidP="00836936">
      <w:pPr>
        <w:spacing w:after="160" w:line="360" w:lineRule="auto"/>
      </w:pPr>
      <w:r w:rsidRPr="001D16AF">
        <w:lastRenderedPageBreak/>
        <w:t>Il Direttore responsabile e il proprietario o l'esercente l'impresa giornalistica , possono presentare una dichiarazione sostituiva ai sensi dell'art. 46 DPR 445/2000 attestante il possesso dei requisiti di cittadinanza ed elettorato.</w:t>
      </w:r>
    </w:p>
    <w:p w14:paraId="4D9D3608" w14:textId="77777777" w:rsidR="00836936" w:rsidRPr="001D16AF" w:rsidRDefault="00836936" w:rsidP="00836936">
      <w:pPr>
        <w:spacing w:after="160" w:line="360" w:lineRule="auto"/>
      </w:pPr>
      <w:r w:rsidRPr="001D16AF">
        <w:t>Il direttore responsabile può allo stesso modo certificare l’iscrizione all’albo dei giornalisti presentando una dichiarazione sostitutiva ai sensi dell'art. 46 DPR 445/2000.</w:t>
      </w:r>
    </w:p>
    <w:p w14:paraId="232E9E89" w14:textId="77777777" w:rsidR="00836936" w:rsidRPr="001D16AF" w:rsidRDefault="00836936" w:rsidP="00836936">
      <w:pPr>
        <w:spacing w:after="160" w:line="360" w:lineRule="auto"/>
      </w:pPr>
      <w:r w:rsidRPr="001D16AF">
        <w:t>Il legale rappresentante di una persona giuridica riconosciuta  può autocertificare allo stesso modo tale qualità.</w:t>
      </w:r>
    </w:p>
    <w:p w14:paraId="4E84BF24" w14:textId="77777777" w:rsidR="00836936" w:rsidRPr="001D16AF" w:rsidRDefault="00836936" w:rsidP="00836936">
      <w:pPr>
        <w:spacing w:after="160" w:line="360" w:lineRule="auto"/>
      </w:pPr>
      <w:r w:rsidRPr="001D16AF">
        <w:t>Qualora si tratti di </w:t>
      </w:r>
      <w:r w:rsidRPr="001D16AF">
        <w:rPr>
          <w:u w:val="single"/>
        </w:rPr>
        <w:t>associazioni non riconosciute</w:t>
      </w:r>
      <w:r w:rsidRPr="001D16AF">
        <w:t>, il dichiarante potrà documentare la qualifica di legale rappresentante nella forma della </w:t>
      </w:r>
      <w:r w:rsidRPr="001D16AF">
        <w:rPr>
          <w:u w:val="single"/>
        </w:rPr>
        <w:t>dichiarazione sostitutiva dell'atto di notorietà</w:t>
      </w:r>
      <w:r w:rsidRPr="001D16AF">
        <w:t> di cui all'articolo 47 DPR 445/2000.</w:t>
      </w:r>
    </w:p>
    <w:p w14:paraId="59533AD3" w14:textId="1ECFC536" w:rsidR="00635F07" w:rsidRPr="001D16AF" w:rsidRDefault="00635F07" w:rsidP="00635F07">
      <w:pPr>
        <w:spacing w:after="160" w:line="360" w:lineRule="auto"/>
        <w:ind w:left="0"/>
      </w:pPr>
      <w:r w:rsidRPr="001D16AF">
        <w:t xml:space="preserve">Il </w:t>
      </w:r>
      <w:r w:rsidR="000045D6">
        <w:t>P</w:t>
      </w:r>
      <w:r w:rsidRPr="001D16AF">
        <w:t>residente del tribunale o un giudice da lui delegato, verificata la regolarità dei documenti presentati, ordina, entro quindici giorni, l'iscrizione del giornale o periodico in apposito registro tenuto dalla cancelleria.</w:t>
      </w:r>
    </w:p>
    <w:p w14:paraId="6904A3BD" w14:textId="77777777" w:rsidR="00635F07" w:rsidRPr="001D16AF" w:rsidRDefault="00635F07" w:rsidP="00635F07">
      <w:pPr>
        <w:spacing w:after="160" w:line="360" w:lineRule="auto"/>
        <w:ind w:left="0"/>
      </w:pPr>
      <w:r w:rsidRPr="001D16AF">
        <w:t>Il registro è pubblico.</w:t>
      </w:r>
    </w:p>
    <w:p w14:paraId="5EBCA051" w14:textId="77777777" w:rsidR="00635F07" w:rsidRDefault="00635F07" w:rsidP="00836936">
      <w:pPr>
        <w:spacing w:after="160" w:line="360" w:lineRule="auto"/>
        <w:ind w:left="0"/>
      </w:pPr>
      <w:r w:rsidRPr="001D16AF">
        <w:t>Ai sensi dell'articolo 7 della legge 8/2/1948 n. 47, l'efficacia della registrazione cessa qualora entro sei mesi dalla data di essa il periodico non sia stato pubblicato o qualora si sia verificata nella pubblicazione una interruzione di oltre un anno.</w:t>
      </w:r>
    </w:p>
    <w:p w14:paraId="1EC94154" w14:textId="4AA77B94" w:rsidR="00836936" w:rsidRPr="001D16AF" w:rsidRDefault="00836936" w:rsidP="00836936">
      <w:pPr>
        <w:spacing w:after="160" w:line="360" w:lineRule="auto"/>
        <w:ind w:left="0"/>
      </w:pPr>
      <w:r w:rsidRPr="00836936">
        <w:rPr>
          <w:b/>
          <w:bCs/>
        </w:rPr>
        <w:t xml:space="preserve">N.B. </w:t>
      </w:r>
      <w:r w:rsidRPr="001D16AF">
        <w:t>Il titolo identifica il giornale o il periodico ed è elemento necessario della richiesta; è possibile indicare un sottotitolo</w:t>
      </w:r>
      <w:r>
        <w:t xml:space="preserve">; </w:t>
      </w:r>
      <w:r w:rsidRPr="001D16AF">
        <w:t>Per natura della pubblicazione si intende il mezzo con la quale avviene (a mezzo stampa, a mezzo radio, etc.) e se si tratta di giornale quotidiano o di altra periodicità</w:t>
      </w:r>
      <w:r>
        <w:t>; per tecnica di diffusione si deve indicare</w:t>
      </w:r>
    </w:p>
    <w:p w14:paraId="73F752EB" w14:textId="492FD266" w:rsidR="00836936" w:rsidRPr="001D16AF" w:rsidRDefault="00836936" w:rsidP="00836936">
      <w:pPr>
        <w:numPr>
          <w:ilvl w:val="0"/>
          <w:numId w:val="1"/>
        </w:numPr>
        <w:spacing w:after="160" w:line="360" w:lineRule="auto"/>
        <w:ind w:right="0"/>
      </w:pPr>
      <w:r w:rsidRPr="001D16AF">
        <w:t>se stampa cartacea</w:t>
      </w:r>
      <w:r>
        <w:t>:</w:t>
      </w:r>
      <w:r w:rsidRPr="001D16AF">
        <w:t xml:space="preserve"> il nome e l’indirizzo della tipografia;</w:t>
      </w:r>
    </w:p>
    <w:p w14:paraId="7234ECD1" w14:textId="5666FEE3" w:rsidR="00836936" w:rsidRPr="001D16AF" w:rsidRDefault="00836936" w:rsidP="00836936">
      <w:pPr>
        <w:numPr>
          <w:ilvl w:val="0"/>
          <w:numId w:val="1"/>
        </w:numPr>
        <w:spacing w:after="160" w:line="360" w:lineRule="auto"/>
        <w:ind w:right="0"/>
      </w:pPr>
      <w:r w:rsidRPr="001D16AF">
        <w:t>se giornale radio</w:t>
      </w:r>
      <w:r>
        <w:t xml:space="preserve">: </w:t>
      </w:r>
      <w:r w:rsidRPr="001D16AF">
        <w:t>il nome della stazione emittente, la frequenza e l’indirizzo;</w:t>
      </w:r>
    </w:p>
    <w:p w14:paraId="736DFA0B" w14:textId="738A8040" w:rsidR="00836936" w:rsidRPr="001D16AF" w:rsidRDefault="00836936" w:rsidP="00836936">
      <w:pPr>
        <w:numPr>
          <w:ilvl w:val="0"/>
          <w:numId w:val="1"/>
        </w:numPr>
        <w:spacing w:after="160" w:line="360" w:lineRule="auto"/>
        <w:ind w:right="0"/>
      </w:pPr>
      <w:r w:rsidRPr="001D16AF">
        <w:t>se telegiornale</w:t>
      </w:r>
      <w:r>
        <w:t xml:space="preserve">: </w:t>
      </w:r>
      <w:r w:rsidRPr="001D16AF">
        <w:t>il canale, il nome dell’emittente e gli studi da cui trasmette;</w:t>
      </w:r>
    </w:p>
    <w:p w14:paraId="5D1E7C65" w14:textId="54DF4465" w:rsidR="00836936" w:rsidRPr="001D16AF" w:rsidRDefault="00836936" w:rsidP="00836936">
      <w:pPr>
        <w:numPr>
          <w:ilvl w:val="0"/>
          <w:numId w:val="1"/>
        </w:numPr>
        <w:spacing w:after="160" w:line="360" w:lineRule="auto"/>
        <w:ind w:right="0"/>
      </w:pPr>
      <w:r w:rsidRPr="001D16AF">
        <w:t>se periodico telematico</w:t>
      </w:r>
      <w:r>
        <w:t xml:space="preserve">: </w:t>
      </w:r>
      <w:r w:rsidRPr="001D16AF">
        <w:t>il nome e l’indirizzo del service provider e l’indirizzo web della pubblicazione telematica.</w:t>
      </w:r>
    </w:p>
    <w:p w14:paraId="055F3C70" w14:textId="77777777" w:rsidR="00635F07" w:rsidRPr="001D16AF" w:rsidRDefault="00635F07" w:rsidP="00635F07">
      <w:pPr>
        <w:spacing w:after="160" w:line="360" w:lineRule="auto"/>
      </w:pPr>
      <w:r w:rsidRPr="001D16AF">
        <w:rPr>
          <w:b/>
          <w:bCs/>
          <w:u w:val="single"/>
        </w:rPr>
        <w:t>Dichiarazione dei mutamenti</w:t>
      </w:r>
    </w:p>
    <w:p w14:paraId="319E5594" w14:textId="24571A2F" w:rsidR="00635F07" w:rsidRPr="001D16AF" w:rsidRDefault="00836936" w:rsidP="00635F07">
      <w:pPr>
        <w:spacing w:after="160" w:line="360" w:lineRule="auto"/>
      </w:pPr>
      <w:r>
        <w:t>O</w:t>
      </w:r>
      <w:r w:rsidR="00635F07" w:rsidRPr="001D16AF">
        <w:t xml:space="preserve">gni mutamento che intervenga in uno degli elementi enunciati nella dichiarazione </w:t>
      </w:r>
      <w:r>
        <w:t xml:space="preserve">di cui al suddetto punto 1) </w:t>
      </w:r>
      <w:r w:rsidR="00635F07" w:rsidRPr="001D16AF">
        <w:t>deve formare oggetto di nuova dichiarazione</w:t>
      </w:r>
      <w:r w:rsidR="00881180">
        <w:t>.</w:t>
      </w:r>
    </w:p>
    <w:p w14:paraId="6AF44247" w14:textId="05B126EB" w:rsidR="00635F07" w:rsidRPr="001D16AF" w:rsidRDefault="00635F07" w:rsidP="00635F07">
      <w:pPr>
        <w:spacing w:after="160" w:line="360" w:lineRule="auto"/>
      </w:pPr>
      <w:r w:rsidRPr="001D16AF">
        <w:t>Le variazioni da registrare obbligatoriamente sono:</w:t>
      </w:r>
    </w:p>
    <w:p w14:paraId="379F88B7" w14:textId="77777777" w:rsidR="00635F07" w:rsidRPr="001D16AF" w:rsidRDefault="00635F07" w:rsidP="00635F07">
      <w:pPr>
        <w:spacing w:after="160" w:line="360" w:lineRule="auto"/>
      </w:pPr>
      <w:r w:rsidRPr="001D16AF">
        <w:lastRenderedPageBreak/>
        <w:t>- nome  e domicilio del direttore responsabile;</w:t>
      </w:r>
    </w:p>
    <w:p w14:paraId="7E4CB61C" w14:textId="77777777" w:rsidR="00635F07" w:rsidRPr="001D16AF" w:rsidRDefault="00635F07" w:rsidP="00635F07">
      <w:pPr>
        <w:spacing w:after="160" w:line="360" w:lineRule="auto"/>
      </w:pPr>
      <w:r w:rsidRPr="001D16AF">
        <w:t>- nome e domicilio del proprietario;</w:t>
      </w:r>
    </w:p>
    <w:p w14:paraId="5FF34402" w14:textId="77777777" w:rsidR="00635F07" w:rsidRPr="001D16AF" w:rsidRDefault="00635F07" w:rsidP="00635F07">
      <w:pPr>
        <w:spacing w:after="160" w:line="360" w:lineRule="auto"/>
      </w:pPr>
      <w:r w:rsidRPr="001D16AF">
        <w:t>- nome e domicilio della persona che esercita l'impresa giornalistica se diversa dal proprietario;</w:t>
      </w:r>
    </w:p>
    <w:p w14:paraId="1284FA0A" w14:textId="77777777" w:rsidR="00635F07" w:rsidRPr="001D16AF" w:rsidRDefault="00635F07" w:rsidP="00635F07">
      <w:pPr>
        <w:spacing w:after="160" w:line="360" w:lineRule="auto"/>
      </w:pPr>
      <w:r w:rsidRPr="001D16AF">
        <w:t>- titolo della pubblicazione;</w:t>
      </w:r>
    </w:p>
    <w:p w14:paraId="12790809" w14:textId="77777777" w:rsidR="00635F07" w:rsidRPr="001D16AF" w:rsidRDefault="00635F07" w:rsidP="00635F07">
      <w:pPr>
        <w:spacing w:after="160" w:line="360" w:lineRule="auto"/>
      </w:pPr>
      <w:r w:rsidRPr="001D16AF">
        <w:t>- natura della pubblicazione (mezzo di diffusione, giornale o periodico);</w:t>
      </w:r>
    </w:p>
    <w:p w14:paraId="583D5D98" w14:textId="77777777" w:rsidR="00635F07" w:rsidRPr="001D16AF" w:rsidRDefault="00635F07" w:rsidP="00635F07">
      <w:pPr>
        <w:spacing w:after="160" w:line="360" w:lineRule="auto"/>
      </w:pPr>
      <w:r w:rsidRPr="001D16AF">
        <w:t>La dichiarazione dei mutamenti va depositata in cancelleria e compete esclusivamente al proprietario o all’editore e deve essere fatta entro quindici giorni dall’avvenuto mutamento.</w:t>
      </w:r>
    </w:p>
    <w:p w14:paraId="453C6D0E" w14:textId="77777777" w:rsidR="00635F07" w:rsidRPr="001D16AF" w:rsidRDefault="00635F07" w:rsidP="00635F07">
      <w:pPr>
        <w:spacing w:after="160" w:line="360" w:lineRule="auto"/>
      </w:pPr>
      <w:r w:rsidRPr="001D16AF">
        <w:t>Quando il mutamento riguarda il direttore responsabile, la dichiarazione va sottoscritta anche da costui.</w:t>
      </w:r>
    </w:p>
    <w:p w14:paraId="3A308DF3" w14:textId="77777777" w:rsidR="00635F07" w:rsidRPr="001D16AF" w:rsidRDefault="00635F07" w:rsidP="00635F07">
      <w:pPr>
        <w:spacing w:after="160" w:line="360" w:lineRule="auto"/>
      </w:pPr>
      <w:r w:rsidRPr="001D16AF">
        <w:t>In caso di mutamento della proprietà, il nuovo proprietario deve documentarne il passaggio producendo copia autenticata dell’atto o del contratto registrato.</w:t>
      </w:r>
    </w:p>
    <w:p w14:paraId="73C27146" w14:textId="77777777" w:rsidR="00635F07" w:rsidRDefault="00635F07" w:rsidP="00635F07">
      <w:pPr>
        <w:spacing w:after="160" w:line="360" w:lineRule="auto"/>
      </w:pPr>
      <w:r w:rsidRPr="001D16AF">
        <w:t>L'efficacia della registrazione cessa qualora si sia verificata nella pubblicazione una interruzione di oltre un anno. Pertanto la domanda di variazione dovrà contenere l’esplicita dichiarazione di non essere incorsi in una causa di decadenza di cui all'art. 7  della legge 8/2/1948 n. 47 ovvero  il deposito di una copia pubblicata non oltre un anno prima della presentazione della comunicazione del mutamento.</w:t>
      </w:r>
    </w:p>
    <w:p w14:paraId="36280F77" w14:textId="4406393F" w:rsidR="00881180" w:rsidRPr="001D16AF" w:rsidRDefault="00881180" w:rsidP="00635F07">
      <w:pPr>
        <w:spacing w:after="160" w:line="360" w:lineRule="auto"/>
        <w:rPr>
          <w:b/>
          <w:bCs/>
          <w:u w:val="single"/>
        </w:rPr>
      </w:pPr>
      <w:r w:rsidRPr="00881180">
        <w:rPr>
          <w:b/>
          <w:bCs/>
          <w:u w:val="single"/>
        </w:rPr>
        <w:t>COSTI</w:t>
      </w:r>
    </w:p>
    <w:p w14:paraId="2FD494B4" w14:textId="3EB7EACF" w:rsidR="00635F07" w:rsidRPr="001D16AF" w:rsidRDefault="00635F07" w:rsidP="00635F07">
      <w:pPr>
        <w:numPr>
          <w:ilvl w:val="0"/>
          <w:numId w:val="2"/>
        </w:numPr>
        <w:spacing w:after="160" w:line="360" w:lineRule="auto"/>
        <w:ind w:right="0"/>
      </w:pPr>
      <w:r w:rsidRPr="001D16AF">
        <w:t xml:space="preserve">Tassa di concessione governativa € 200,00 che va versata sul c/p 8003 AGENZIA DELLE ENTRATE DI </w:t>
      </w:r>
      <w:r w:rsidR="00881180">
        <w:t>ROMA</w:t>
      </w:r>
      <w:r w:rsidRPr="001D16AF">
        <w:t xml:space="preserve"> e la ricevuta deve essere allegata alla domanda di iscrizione. Il versamento è dovuto esclusivamente per l'iscrizione.</w:t>
      </w:r>
    </w:p>
    <w:p w14:paraId="09599D27" w14:textId="77777777" w:rsidR="00635F07" w:rsidRPr="001D16AF" w:rsidRDefault="00635F07" w:rsidP="00635F07">
      <w:pPr>
        <w:numPr>
          <w:ilvl w:val="0"/>
          <w:numId w:val="2"/>
        </w:numPr>
        <w:spacing w:after="160" w:line="360" w:lineRule="auto"/>
        <w:ind w:right="0"/>
      </w:pPr>
      <w:r w:rsidRPr="001D16AF">
        <w:t>  Marca da bollo di € 16,00 (ogni 4 pagine) per la domanda di iscrizione e per la dichiarazione di variazione.</w:t>
      </w:r>
    </w:p>
    <w:p w14:paraId="4DEE99E3" w14:textId="77777777" w:rsidR="00635F07" w:rsidRPr="001D16AF" w:rsidRDefault="00635F07" w:rsidP="00635F07">
      <w:pPr>
        <w:numPr>
          <w:ilvl w:val="0"/>
          <w:numId w:val="2"/>
        </w:numPr>
        <w:spacing w:after="160" w:line="360" w:lineRule="auto"/>
        <w:ind w:right="0"/>
      </w:pPr>
      <w:r w:rsidRPr="001D16AF">
        <w:t> Versamento telematico di € 3,92 per diritti di cancellaria, se richiesta la certificazione di avvenuto deposito.</w:t>
      </w:r>
    </w:p>
    <w:p w14:paraId="5592868F" w14:textId="77777777" w:rsidR="00635F07" w:rsidRPr="001D16AF" w:rsidRDefault="00635F07" w:rsidP="00635F07">
      <w:pPr>
        <w:spacing w:after="160" w:line="360" w:lineRule="auto"/>
      </w:pPr>
      <w:r w:rsidRPr="001D16AF">
        <w:rPr>
          <w:b/>
          <w:bCs/>
          <w:u w:val="single"/>
        </w:rPr>
        <w:t>Esenzione dal bollo e dalla tassa di concessione</w:t>
      </w:r>
      <w:r w:rsidRPr="001D16AF">
        <w:rPr>
          <w:b/>
          <w:bCs/>
        </w:rPr>
        <w:t> </w:t>
      </w:r>
    </w:p>
    <w:p w14:paraId="714107C5" w14:textId="77777777" w:rsidR="00635F07" w:rsidRPr="001D16AF" w:rsidRDefault="00635F07" w:rsidP="00635F07">
      <w:pPr>
        <w:spacing w:after="160" w:line="360" w:lineRule="auto"/>
      </w:pPr>
      <w:r w:rsidRPr="001D16AF">
        <w:t>Le associazioni, i comitati, le fondazioni, le società cooperative e gli altri enti di carattere privato iscritte all’anagrafe unica delle organizzazioni non lucrative di utilità sociale sono esentati dall’imposta di bollo e dalla tassa sulle concessioni governative ma non dai diritti di cancelleria.</w:t>
      </w:r>
    </w:p>
    <w:p w14:paraId="66D3F904" w14:textId="77777777" w:rsidR="00635F07" w:rsidRPr="001D16AF" w:rsidRDefault="00635F07" w:rsidP="00635F07">
      <w:pPr>
        <w:spacing w:after="160" w:line="360" w:lineRule="auto"/>
      </w:pPr>
      <w:r w:rsidRPr="001D16AF">
        <w:t xml:space="preserve">Sono inoltre considerate “Onlus di diritto” le organizzazioni di volontariato iscritte nei registri istituiti dalle regioni e dalle province autonome (legge 266/1991)  che non svolgono attività </w:t>
      </w:r>
      <w:r w:rsidRPr="001D16AF">
        <w:lastRenderedPageBreak/>
        <w:t>commerciali diverse da quelle marginali indicate nel decreto 25/5/1995; le organizzazioni non governative (Ong) riconosciute idonee (legge 49/1987), le cooperative sociali iscritte nella “sezione cooperazione sociale” del registro prefettizio (legge 381/1991), i consorzi costituiti interamente da cooperative sociali.</w:t>
      </w:r>
    </w:p>
    <w:p w14:paraId="6D04F062" w14:textId="77777777" w:rsidR="00635F07" w:rsidRPr="001D16AF" w:rsidRDefault="00635F07" w:rsidP="00635F07">
      <w:pPr>
        <w:spacing w:after="160" w:line="360" w:lineRule="auto"/>
      </w:pPr>
      <w:r w:rsidRPr="001D16AF">
        <w:t>Per avere diritto al beneficio della esenzione dall’imposta di bollo e dalla tassa di concessione governativa deve essere fatta esplicita menzione della particolare natura dell’ente    documentandone l’iscrizione nei relativi pubblici registri o l’avvenuto riconoscimento come tale da parte della pubblica autorità. In caso di attestazione l’ufficio procederà immediatamente alla verifica.</w:t>
      </w:r>
    </w:p>
    <w:p w14:paraId="7186C8F3" w14:textId="77777777" w:rsidR="00635F07" w:rsidRPr="001D16AF" w:rsidRDefault="00635F07" w:rsidP="00635F07">
      <w:pPr>
        <w:spacing w:after="160" w:line="360" w:lineRule="auto"/>
      </w:pPr>
      <w:r w:rsidRPr="001D16AF">
        <w:rPr>
          <w:b/>
          <w:bCs/>
          <w:u w:val="single"/>
        </w:rPr>
        <w:t>Certificato di iscrizione</w:t>
      </w:r>
    </w:p>
    <w:p w14:paraId="5AD7FB1A" w14:textId="77777777" w:rsidR="00635F07" w:rsidRPr="001D16AF" w:rsidRDefault="00635F07" w:rsidP="00635F07">
      <w:pPr>
        <w:spacing w:after="160" w:line="360" w:lineRule="auto"/>
      </w:pPr>
      <w:r w:rsidRPr="001D16AF">
        <w:t>Il registro è pubblico, chiunque vi abbia interesse può richiedere dei certificati.</w:t>
      </w:r>
    </w:p>
    <w:p w14:paraId="2AC8F2C8" w14:textId="77777777" w:rsidR="00635F07" w:rsidRPr="001D16AF" w:rsidRDefault="00635F07" w:rsidP="00635F07">
      <w:pPr>
        <w:spacing w:after="160" w:line="360" w:lineRule="auto"/>
      </w:pPr>
      <w:r w:rsidRPr="001D16AF">
        <w:t>La richiesta va presentata per iscritto ed in bollo (euro 16.00), il certificato sarà anch'esso rilasciato in bollo (euro 16.00) oltre al versamento telematico per diritti di cancelleria (euro 3,92).</w:t>
      </w:r>
    </w:p>
    <w:p w14:paraId="7A16B06E" w14:textId="77777777" w:rsidR="00635F07" w:rsidRPr="00635F07" w:rsidRDefault="00635F07" w:rsidP="00635F07">
      <w:pPr>
        <w:spacing w:line="360" w:lineRule="auto"/>
      </w:pPr>
    </w:p>
    <w:p w14:paraId="2AD01FD7" w14:textId="537B5AA1" w:rsidR="00335F58" w:rsidRPr="00635F07" w:rsidRDefault="00335F58" w:rsidP="00635F07">
      <w:pPr>
        <w:spacing w:line="360" w:lineRule="auto"/>
        <w:ind w:left="708"/>
      </w:pPr>
    </w:p>
    <w:sectPr w:rsidR="00335F58" w:rsidRPr="00635F07" w:rsidSect="00D448AE">
      <w:pgSz w:w="11640" w:h="16840"/>
      <w:pgMar w:top="284" w:right="1083" w:bottom="1554" w:left="9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4D7"/>
    <w:multiLevelType w:val="multilevel"/>
    <w:tmpl w:val="9E1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755A6"/>
    <w:multiLevelType w:val="multilevel"/>
    <w:tmpl w:val="298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A2AAB"/>
    <w:multiLevelType w:val="hybridMultilevel"/>
    <w:tmpl w:val="F044E5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24518">
    <w:abstractNumId w:val="1"/>
  </w:num>
  <w:num w:numId="2" w16cid:durableId="1476793947">
    <w:abstractNumId w:val="0"/>
  </w:num>
  <w:num w:numId="3" w16cid:durableId="1363284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5E"/>
    <w:rsid w:val="000045D6"/>
    <w:rsid w:val="0003561B"/>
    <w:rsid w:val="00241457"/>
    <w:rsid w:val="002C3A5E"/>
    <w:rsid w:val="00335F58"/>
    <w:rsid w:val="003E5FDD"/>
    <w:rsid w:val="00631376"/>
    <w:rsid w:val="00635F07"/>
    <w:rsid w:val="006E263E"/>
    <w:rsid w:val="00836936"/>
    <w:rsid w:val="00881180"/>
    <w:rsid w:val="00BC705C"/>
    <w:rsid w:val="00C22741"/>
    <w:rsid w:val="00E12A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510C"/>
  <w15:chartTrackingRefBased/>
  <w15:docId w15:val="{D1B6A96E-66E6-44B1-9CEF-7DE4CB02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3A5E"/>
    <w:pPr>
      <w:spacing w:after="178" w:line="257" w:lineRule="auto"/>
      <w:ind w:left="384" w:right="77"/>
      <w:jc w:val="both"/>
    </w:pPr>
    <w:rPr>
      <w:rFonts w:ascii="Times New Roman" w:eastAsia="Times New Roman" w:hAnsi="Times New Roman" w:cs="Times New Roman"/>
      <w:color w:val="000000"/>
      <w:sz w:val="24"/>
      <w:lang w:val="en-US"/>
    </w:rPr>
  </w:style>
  <w:style w:type="paragraph" w:styleId="Titolo2">
    <w:name w:val="heading 2"/>
    <w:basedOn w:val="Normale"/>
    <w:next w:val="Normale"/>
    <w:link w:val="Titolo2Carattere"/>
    <w:qFormat/>
    <w:rsid w:val="002C3A5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C3A5E"/>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C3A5E"/>
    <w:rPr>
      <w:rFonts w:ascii="Arial" w:eastAsia="Times New Roman" w:hAnsi="Arial" w:cs="Arial"/>
      <w:b/>
      <w:bCs/>
      <w:i/>
      <w:iCs/>
      <w:color w:val="000000"/>
      <w:sz w:val="28"/>
      <w:szCs w:val="28"/>
      <w:lang w:val="en-US"/>
    </w:rPr>
  </w:style>
  <w:style w:type="character" w:customStyle="1" w:styleId="Titolo3Carattere">
    <w:name w:val="Titolo 3 Carattere"/>
    <w:basedOn w:val="Carpredefinitoparagrafo"/>
    <w:link w:val="Titolo3"/>
    <w:rsid w:val="002C3A5E"/>
    <w:rPr>
      <w:rFonts w:ascii="Arial" w:eastAsia="Times New Roman" w:hAnsi="Arial" w:cs="Arial"/>
      <w:b/>
      <w:bCs/>
      <w:color w:val="000000"/>
      <w:sz w:val="26"/>
      <w:szCs w:val="26"/>
      <w:lang w:val="en-US"/>
    </w:rPr>
  </w:style>
  <w:style w:type="paragraph" w:styleId="Paragrafoelenco">
    <w:name w:val="List Paragraph"/>
    <w:basedOn w:val="Normale"/>
    <w:uiPriority w:val="34"/>
    <w:qFormat/>
    <w:rsid w:val="00004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34064">
      <w:bodyDiv w:val="1"/>
      <w:marLeft w:val="0"/>
      <w:marRight w:val="0"/>
      <w:marTop w:val="0"/>
      <w:marBottom w:val="0"/>
      <w:divBdr>
        <w:top w:val="none" w:sz="0" w:space="0" w:color="auto"/>
        <w:left w:val="none" w:sz="0" w:space="0" w:color="auto"/>
        <w:bottom w:val="none" w:sz="0" w:space="0" w:color="auto"/>
        <w:right w:val="none" w:sz="0" w:space="0" w:color="auto"/>
      </w:divBdr>
    </w:div>
    <w:div w:id="20166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1136</Words>
  <Characters>6478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Formicola</dc:creator>
  <cp:keywords/>
  <dc:description/>
  <cp:lastModifiedBy>Anna Formicola</cp:lastModifiedBy>
  <cp:revision>3</cp:revision>
  <dcterms:created xsi:type="dcterms:W3CDTF">2025-07-07T07:56:00Z</dcterms:created>
  <dcterms:modified xsi:type="dcterms:W3CDTF">2025-07-07T09:09:00Z</dcterms:modified>
</cp:coreProperties>
</file>